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ACE6" w14:textId="77777777" w:rsidR="00A4086B" w:rsidRDefault="00A4086B" w:rsidP="00FC4087"/>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E17129" w14:paraId="457E6BF1" w14:textId="77777777" w:rsidTr="0D3C31E3">
        <w:trPr>
          <w:trHeight w:val="300"/>
        </w:trPr>
        <w:tc>
          <w:tcPr>
            <w:tcW w:w="1272" w:type="dxa"/>
            <w:shd w:val="clear" w:color="auto" w:fill="009EE3"/>
          </w:tcPr>
          <w:p w14:paraId="35604758" w14:textId="37279E19" w:rsidR="00E17129" w:rsidRPr="00E17129" w:rsidRDefault="00E17129" w:rsidP="00E17129">
            <w:pPr>
              <w:rPr>
                <w:sz w:val="24"/>
                <w:szCs w:val="24"/>
              </w:rPr>
            </w:pPr>
            <w:r w:rsidRPr="0D3C31E3">
              <w:rPr>
                <w:color w:val="FFFFFF" w:themeColor="background1"/>
                <w:sz w:val="24"/>
                <w:szCs w:val="24"/>
              </w:rPr>
              <w:t>TITEL</w:t>
            </w:r>
          </w:p>
        </w:tc>
        <w:tc>
          <w:tcPr>
            <w:tcW w:w="8079" w:type="dxa"/>
          </w:tcPr>
          <w:p w14:paraId="499DCAEB" w14:textId="3739F46C" w:rsidR="00435658" w:rsidRDefault="00D06770" w:rsidP="00E17129">
            <w:r>
              <w:t>Cybermobbing</w:t>
            </w:r>
          </w:p>
        </w:tc>
      </w:tr>
      <w:tr w:rsidR="00923C27" w14:paraId="1B8E9181" w14:textId="77777777" w:rsidTr="0D3C31E3">
        <w:tc>
          <w:tcPr>
            <w:tcW w:w="1272" w:type="dxa"/>
            <w:shd w:val="clear" w:color="auto" w:fill="009EE3"/>
          </w:tcPr>
          <w:p w14:paraId="0E0B8B9D" w14:textId="294BEF2F" w:rsidR="00923C27" w:rsidRPr="00E17129" w:rsidRDefault="00923C27" w:rsidP="003B2B07">
            <w:pPr>
              <w:rPr>
                <w:sz w:val="24"/>
                <w:szCs w:val="24"/>
              </w:rPr>
            </w:pPr>
            <w:r w:rsidRPr="00923C27">
              <w:rPr>
                <w:color w:val="FFFFFF" w:themeColor="background1"/>
                <w:sz w:val="24"/>
                <w:szCs w:val="24"/>
              </w:rPr>
              <w:t>Was?</w:t>
            </w:r>
          </w:p>
        </w:tc>
        <w:tc>
          <w:tcPr>
            <w:tcW w:w="8079" w:type="dxa"/>
          </w:tcPr>
          <w:p w14:paraId="40784CAC" w14:textId="6A724A85" w:rsidR="00D06770" w:rsidRDefault="00A85F56" w:rsidP="00D06770">
            <w:pPr>
              <w:pStyle w:val="StandardWeb"/>
              <w:spacing w:before="0" w:beforeAutospacing="0"/>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Information für die Lehrperson</w:t>
            </w:r>
          </w:p>
          <w:p w14:paraId="3582A64A"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b/>
                <w:bCs/>
                <w:color w:val="000000"/>
                <w:spacing w:val="3"/>
                <w:lang w:eastAsia="de-DE"/>
              </w:rPr>
              <w:t>Cyber-Mobbing</w:t>
            </w:r>
            <w:r w:rsidRPr="00B91C7F">
              <w:rPr>
                <w:rFonts w:eastAsia="Times New Roman" w:cstheme="minorHAnsi"/>
                <w:color w:val="000000"/>
                <w:spacing w:val="3"/>
                <w:lang w:eastAsia="de-DE"/>
              </w:rPr>
              <w:t> und </w:t>
            </w:r>
            <w:r w:rsidRPr="00B91C7F">
              <w:rPr>
                <w:rFonts w:eastAsia="Times New Roman" w:cstheme="minorHAnsi"/>
                <w:b/>
                <w:bCs/>
                <w:color w:val="000000"/>
                <w:spacing w:val="3"/>
                <w:lang w:eastAsia="de-DE"/>
              </w:rPr>
              <w:t>Cyber-</w:t>
            </w:r>
            <w:proofErr w:type="spellStart"/>
            <w:r w:rsidRPr="00B91C7F">
              <w:rPr>
                <w:rFonts w:eastAsia="Times New Roman" w:cstheme="minorHAnsi"/>
                <w:b/>
                <w:bCs/>
                <w:color w:val="000000"/>
                <w:spacing w:val="3"/>
                <w:lang w:eastAsia="de-DE"/>
              </w:rPr>
              <w:t>Bullying</w:t>
            </w:r>
            <w:proofErr w:type="spellEnd"/>
            <w:r w:rsidRPr="00B91C7F">
              <w:rPr>
                <w:rFonts w:eastAsia="Times New Roman" w:cstheme="minorHAnsi"/>
                <w:color w:val="000000"/>
                <w:spacing w:val="3"/>
                <w:lang w:eastAsia="de-DE"/>
              </w:rPr>
              <w:t> meinen das bewusste Beleidigen, Bedrohen, Bloßstellen oder Belästigen mit elektronischen Kommunikationsmitteln wie dem Handy oder im Internet. Im Internet werden vor allem Foto- und Videoplattformen (z.B. Flickr oder YouTube) und Soziale Netzwerke (z.B. Facebook) für diese Angriffe missbraucht.</w:t>
            </w:r>
          </w:p>
          <w:p w14:paraId="7032385A"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Der Begriff "Mobbing" stammt aus dem Englischen und bedeutet übersetzt so viel wie "anpöbeln", "über jemanden herfallen". Dabei ist eine Person </w:t>
            </w:r>
            <w:r w:rsidRPr="00B91C7F">
              <w:rPr>
                <w:rFonts w:eastAsia="Times New Roman" w:cstheme="minorHAnsi"/>
                <w:b/>
                <w:bCs/>
                <w:color w:val="000000"/>
                <w:spacing w:val="3"/>
                <w:lang w:eastAsia="de-DE"/>
              </w:rPr>
              <w:t>wiederholt</w:t>
            </w:r>
            <w:r w:rsidRPr="00B91C7F">
              <w:rPr>
                <w:rFonts w:eastAsia="Times New Roman" w:cstheme="minorHAnsi"/>
                <w:color w:val="000000"/>
                <w:spacing w:val="3"/>
                <w:lang w:eastAsia="de-DE"/>
              </w:rPr>
              <w:t> und über einen </w:t>
            </w:r>
            <w:r w:rsidRPr="00B91C7F">
              <w:rPr>
                <w:rFonts w:eastAsia="Times New Roman" w:cstheme="minorHAnsi"/>
                <w:b/>
                <w:bCs/>
                <w:color w:val="000000"/>
                <w:spacing w:val="3"/>
                <w:lang w:eastAsia="de-DE"/>
              </w:rPr>
              <w:t>längeren Zeitraum</w:t>
            </w:r>
            <w:r w:rsidRPr="00B91C7F">
              <w:rPr>
                <w:rFonts w:eastAsia="Times New Roman" w:cstheme="minorHAnsi"/>
                <w:color w:val="000000"/>
                <w:spacing w:val="3"/>
                <w:lang w:eastAsia="de-DE"/>
              </w:rPr>
              <w:t> hinweg negativen Handlungen eines Einzelnen oder einer Gruppe ausgesetzt, mit dem Ziel der </w:t>
            </w:r>
            <w:r w:rsidRPr="00B91C7F">
              <w:rPr>
                <w:rFonts w:eastAsia="Times New Roman" w:cstheme="minorHAnsi"/>
                <w:b/>
                <w:bCs/>
                <w:color w:val="000000"/>
                <w:spacing w:val="3"/>
                <w:lang w:eastAsia="de-DE"/>
              </w:rPr>
              <w:t>sozialen Ausgrenzung</w:t>
            </w:r>
            <w:r w:rsidRPr="00B91C7F">
              <w:rPr>
                <w:rFonts w:eastAsia="Times New Roman" w:cstheme="minorHAnsi"/>
                <w:color w:val="000000"/>
                <w:spacing w:val="3"/>
                <w:lang w:eastAsia="de-DE"/>
              </w:rPr>
              <w:t> des Opfers. Mobbing ist gekennzeichnet durch systematisch durchgeführte Kränkungen, Verletzungen, Demütigungen, Drohungen oder sexuelle Belästigungen. Die Situationen zeichnen sich zudem durch ein Macht-Ungleichgewicht zwischen Opfer und Täterinnen/Täter (meist sind es mehrere) aus. Die Handlungen werden von den Ausführenden häufig bagatellisiert und geschehen im Verborgenen. Daher ist Mobbing für Lehrende, Eltern, Arbeitskollegen oder Arbeitgeber oft schwer zu erkennen.</w:t>
            </w:r>
          </w:p>
          <w:p w14:paraId="51A8BBDF"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Grundsätzlich kann zwischen </w:t>
            </w:r>
            <w:r w:rsidRPr="00B91C7F">
              <w:rPr>
                <w:rFonts w:eastAsia="Times New Roman" w:cstheme="minorHAnsi"/>
                <w:b/>
                <w:bCs/>
                <w:color w:val="000000"/>
                <w:spacing w:val="3"/>
                <w:lang w:eastAsia="de-DE"/>
              </w:rPr>
              <w:t>drei Formen von</w:t>
            </w:r>
            <w:r w:rsidRPr="00B91C7F">
              <w:rPr>
                <w:rFonts w:eastAsia="Times New Roman" w:cstheme="minorHAnsi"/>
                <w:color w:val="000000"/>
                <w:spacing w:val="3"/>
                <w:lang w:eastAsia="de-DE"/>
              </w:rPr>
              <w:t> </w:t>
            </w:r>
            <w:r w:rsidRPr="00B91C7F">
              <w:rPr>
                <w:rFonts w:eastAsia="Times New Roman" w:cstheme="minorHAnsi"/>
                <w:b/>
                <w:bCs/>
                <w:color w:val="000000"/>
                <w:spacing w:val="3"/>
                <w:lang w:eastAsia="de-DE"/>
              </w:rPr>
              <w:t>Mobbing</w:t>
            </w:r>
            <w:r w:rsidRPr="00B91C7F">
              <w:rPr>
                <w:rFonts w:eastAsia="Times New Roman" w:cstheme="minorHAnsi"/>
                <w:color w:val="000000"/>
                <w:spacing w:val="3"/>
                <w:lang w:eastAsia="de-DE"/>
              </w:rPr>
              <w:t> unterschieden werden:</w:t>
            </w:r>
          </w:p>
          <w:p w14:paraId="513C387F" w14:textId="77777777" w:rsidR="00A85F56" w:rsidRPr="00B91C7F" w:rsidRDefault="00A85F56" w:rsidP="00A85F56">
            <w:pPr>
              <w:numPr>
                <w:ilvl w:val="0"/>
                <w:numId w:val="5"/>
              </w:numPr>
              <w:spacing w:before="100" w:beforeAutospacing="1"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Verbales Mobbing (Verspotten, Verbreiten von Gerüchten etc.)</w:t>
            </w:r>
          </w:p>
          <w:p w14:paraId="0E503BDA" w14:textId="77777777" w:rsidR="00A85F56" w:rsidRPr="00B91C7F" w:rsidRDefault="00A85F56" w:rsidP="00A85F56">
            <w:pPr>
              <w:numPr>
                <w:ilvl w:val="0"/>
                <w:numId w:val="5"/>
              </w:numPr>
              <w:spacing w:before="100" w:beforeAutospacing="1"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Physisches Mobbing (Schlagen, Stoßen etc.)</w:t>
            </w:r>
          </w:p>
          <w:p w14:paraId="3714DA43" w14:textId="77777777" w:rsidR="00A85F56" w:rsidRPr="00B91C7F" w:rsidRDefault="00A85F56" w:rsidP="00A85F56">
            <w:pPr>
              <w:numPr>
                <w:ilvl w:val="0"/>
                <w:numId w:val="5"/>
              </w:numPr>
              <w:spacing w:before="100" w:before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Psychisches Mobbing (Ignorieren, Ausschluss aus einer Gruppe etc.)</w:t>
            </w:r>
          </w:p>
          <w:p w14:paraId="3605FB6E"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 xml:space="preserve">Cyber-Mobbing findet meist auf der verbalen und/oder psychischen Ebene statt. Aber auch physische Gewalt als Antwort auf psychische Attacken oder in Form von "Happy </w:t>
            </w:r>
            <w:proofErr w:type="spellStart"/>
            <w:r w:rsidRPr="00B91C7F">
              <w:rPr>
                <w:rFonts w:eastAsia="Times New Roman" w:cstheme="minorHAnsi"/>
                <w:color w:val="000000"/>
                <w:spacing w:val="3"/>
                <w:lang w:eastAsia="de-DE"/>
              </w:rPr>
              <w:t>Slapping</w:t>
            </w:r>
            <w:proofErr w:type="spellEnd"/>
            <w:r w:rsidRPr="00B91C7F">
              <w:rPr>
                <w:rFonts w:eastAsia="Times New Roman" w:cstheme="minorHAnsi"/>
                <w:color w:val="000000"/>
                <w:spacing w:val="3"/>
                <w:lang w:eastAsia="de-DE"/>
              </w:rPr>
              <w:t>" können Teil von Cyber-Mobbing sein.</w:t>
            </w:r>
          </w:p>
          <w:p w14:paraId="1E8B828E"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Seit dem 1. Jänner 2016 ist "</w:t>
            </w:r>
            <w:r w:rsidRPr="00B91C7F">
              <w:rPr>
                <w:rFonts w:eastAsia="Times New Roman" w:cstheme="minorHAnsi"/>
                <w:b/>
                <w:bCs/>
                <w:color w:val="000000"/>
                <w:spacing w:val="3"/>
                <w:lang w:eastAsia="de-DE"/>
              </w:rPr>
              <w:t>Cyber-Mobbing</w:t>
            </w:r>
            <w:r w:rsidRPr="00B91C7F">
              <w:rPr>
                <w:rFonts w:eastAsia="Times New Roman" w:cstheme="minorHAnsi"/>
                <w:color w:val="000000"/>
                <w:spacing w:val="3"/>
                <w:lang w:eastAsia="de-DE"/>
              </w:rPr>
              <w:t>" </w:t>
            </w:r>
            <w:r w:rsidRPr="00B91C7F">
              <w:rPr>
                <w:rFonts w:eastAsia="Times New Roman" w:cstheme="minorHAnsi"/>
                <w:b/>
                <w:bCs/>
                <w:color w:val="000000"/>
                <w:spacing w:val="3"/>
                <w:lang w:eastAsia="de-DE"/>
              </w:rPr>
              <w:t>strafbar</w:t>
            </w:r>
            <w:r w:rsidRPr="00B91C7F">
              <w:rPr>
                <w:rFonts w:eastAsia="Times New Roman" w:cstheme="minorHAnsi"/>
                <w:color w:val="000000"/>
                <w:spacing w:val="3"/>
                <w:lang w:eastAsia="de-DE"/>
              </w:rPr>
              <w:t>. Der im Strafgesetzbuch (StGB) verwendete Titel des Delikts lautet "Fortdauernde Belästigung im Wege einer Telekommunikation oder eines Computersystems".</w:t>
            </w:r>
          </w:p>
          <w:p w14:paraId="691C4206"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Wegen "Cyber-Mobbings" strafbar macht sich, wer im </w:t>
            </w:r>
            <w:r w:rsidRPr="00B91C7F">
              <w:rPr>
                <w:rFonts w:eastAsia="Times New Roman" w:cstheme="minorHAnsi"/>
                <w:b/>
                <w:bCs/>
                <w:color w:val="000000"/>
                <w:spacing w:val="3"/>
                <w:lang w:eastAsia="de-DE"/>
              </w:rPr>
              <w:t>Wege einer Telekommunikation</w:t>
            </w:r>
            <w:r w:rsidRPr="00B91C7F">
              <w:rPr>
                <w:rFonts w:eastAsia="Times New Roman" w:cstheme="minorHAnsi"/>
                <w:color w:val="000000"/>
                <w:spacing w:val="3"/>
                <w:lang w:eastAsia="de-DE"/>
              </w:rPr>
              <w:t> oder </w:t>
            </w:r>
            <w:r w:rsidRPr="00B91C7F">
              <w:rPr>
                <w:rFonts w:eastAsia="Times New Roman" w:cstheme="minorHAnsi"/>
                <w:b/>
                <w:bCs/>
                <w:color w:val="000000"/>
                <w:spacing w:val="3"/>
                <w:lang w:eastAsia="de-DE"/>
              </w:rPr>
              <w:t>unter Verwendung eines Computersystems</w:t>
            </w:r>
            <w:r w:rsidRPr="00B91C7F">
              <w:rPr>
                <w:rFonts w:eastAsia="Times New Roman" w:cstheme="minorHAnsi"/>
                <w:color w:val="000000"/>
                <w:spacing w:val="3"/>
                <w:lang w:eastAsia="de-DE"/>
              </w:rPr>
              <w:t> in einer Weise, die geeignet ist, eine Person in ihrer Lebensführung unzumutbar zu beeinträchtigen, </w:t>
            </w:r>
            <w:r w:rsidRPr="00B91C7F">
              <w:rPr>
                <w:rFonts w:eastAsia="Times New Roman" w:cstheme="minorHAnsi"/>
                <w:b/>
                <w:bCs/>
                <w:color w:val="000000"/>
                <w:spacing w:val="3"/>
                <w:lang w:eastAsia="de-DE"/>
              </w:rPr>
              <w:t>eine längere Zeit hindurch fortdauernd</w:t>
            </w:r>
          </w:p>
          <w:p w14:paraId="7C1DC21C" w14:textId="77777777" w:rsidR="00A85F56" w:rsidRPr="00B91C7F" w:rsidRDefault="00A85F56" w:rsidP="00A85F56">
            <w:pPr>
              <w:numPr>
                <w:ilvl w:val="0"/>
                <w:numId w:val="6"/>
              </w:numPr>
              <w:spacing w:before="100" w:beforeAutospacing="1"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eine Person für </w:t>
            </w:r>
            <w:r w:rsidRPr="00B91C7F">
              <w:rPr>
                <w:rFonts w:eastAsia="Times New Roman" w:cstheme="minorHAnsi"/>
                <w:b/>
                <w:bCs/>
                <w:color w:val="000000"/>
                <w:spacing w:val="3"/>
                <w:lang w:eastAsia="de-DE"/>
              </w:rPr>
              <w:t>eine größere Zahl von Menschen wahrnehmbar an der Ehre verletzt</w:t>
            </w:r>
            <w:r w:rsidRPr="00B91C7F">
              <w:rPr>
                <w:rFonts w:eastAsia="Times New Roman" w:cstheme="minorHAnsi"/>
                <w:color w:val="000000"/>
                <w:spacing w:val="3"/>
                <w:lang w:eastAsia="de-DE"/>
              </w:rPr>
              <w:t> oder</w:t>
            </w:r>
          </w:p>
          <w:p w14:paraId="1CAC9586" w14:textId="77777777" w:rsidR="00A85F56" w:rsidRPr="00B91C7F" w:rsidRDefault="00A85F56" w:rsidP="00A85F56">
            <w:pPr>
              <w:numPr>
                <w:ilvl w:val="0"/>
                <w:numId w:val="6"/>
              </w:numPr>
              <w:spacing w:before="100" w:beforeAutospacing="1"/>
              <w:ind w:right="1134"/>
              <w:rPr>
                <w:rFonts w:eastAsia="Times New Roman" w:cstheme="minorHAnsi"/>
                <w:color w:val="000000"/>
                <w:spacing w:val="3"/>
                <w:lang w:eastAsia="de-DE"/>
              </w:rPr>
            </w:pPr>
            <w:r w:rsidRPr="00B91C7F">
              <w:rPr>
                <w:rFonts w:eastAsia="Times New Roman" w:cstheme="minorHAnsi"/>
                <w:b/>
                <w:bCs/>
                <w:color w:val="000000"/>
                <w:spacing w:val="3"/>
                <w:lang w:eastAsia="de-DE"/>
              </w:rPr>
              <w:lastRenderedPageBreak/>
              <w:t>Tatsachen oder Bildaufnahmen des höchstpersönlichen Lebensbereiches</w:t>
            </w:r>
            <w:r w:rsidRPr="00B91C7F">
              <w:rPr>
                <w:rFonts w:eastAsia="Times New Roman" w:cstheme="minorHAnsi"/>
                <w:color w:val="000000"/>
                <w:spacing w:val="3"/>
                <w:lang w:eastAsia="de-DE"/>
              </w:rPr>
              <w:t> einer Person </w:t>
            </w:r>
            <w:r w:rsidRPr="00B91C7F">
              <w:rPr>
                <w:rFonts w:eastAsia="Times New Roman" w:cstheme="minorHAnsi"/>
                <w:b/>
                <w:bCs/>
                <w:color w:val="000000"/>
                <w:spacing w:val="3"/>
                <w:lang w:eastAsia="de-DE"/>
              </w:rPr>
              <w:t>ohne deren Zustimmung für eine größere Zahl von Menschen wahrnehmbar macht. </w:t>
            </w:r>
          </w:p>
          <w:p w14:paraId="23F0F7FE"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Bei Verstoß gegen die Strafbestimmung "Cyber-Mobbing" ist mit einer Freiheitsstrafe bis zu einem Jahr oder mit Geldstrafe bis zu 720 Tagessätzen zu rechnen.</w:t>
            </w:r>
          </w:p>
          <w:p w14:paraId="6E669B98"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Hat die Tat den </w:t>
            </w:r>
            <w:r w:rsidRPr="00B91C7F">
              <w:rPr>
                <w:rFonts w:eastAsia="Times New Roman" w:cstheme="minorHAnsi"/>
                <w:b/>
                <w:bCs/>
                <w:color w:val="000000"/>
                <w:spacing w:val="3"/>
                <w:lang w:eastAsia="de-DE"/>
              </w:rPr>
              <w:t>Selbstmord</w:t>
            </w:r>
            <w:r w:rsidRPr="00B91C7F">
              <w:rPr>
                <w:rFonts w:eastAsia="Times New Roman" w:cstheme="minorHAnsi"/>
                <w:color w:val="000000"/>
                <w:spacing w:val="3"/>
                <w:lang w:eastAsia="de-DE"/>
              </w:rPr>
              <w:t> oder einen Selbstmordversuch der verletzten Person zu Folge, so ist die Täterin/der Täter mit einer Freiheitsstrafe von bis zu drei Jahren zu bestrafen.</w:t>
            </w:r>
          </w:p>
          <w:p w14:paraId="716C0BA1" w14:textId="078868B2" w:rsidR="00A85F56" w:rsidRPr="00B91C7F" w:rsidRDefault="2038612E" w:rsidP="0B0B4B15">
            <w:pPr>
              <w:spacing w:after="100" w:afterAutospacing="1"/>
              <w:ind w:right="1134"/>
              <w:rPr>
                <w:rFonts w:eastAsia="Times New Roman"/>
                <w:color w:val="000000"/>
                <w:spacing w:val="3"/>
                <w:lang w:eastAsia="de-DE"/>
              </w:rPr>
            </w:pPr>
            <w:r w:rsidRPr="0B0B4B15">
              <w:rPr>
                <w:rFonts w:eastAsia="Times New Roman"/>
                <w:color w:val="000000"/>
                <w:spacing w:val="3"/>
                <w:lang w:eastAsia="de-DE"/>
              </w:rPr>
              <w:t>Das Gesetz spricht von Handlungen</w:t>
            </w:r>
            <w:r w:rsidR="69AF1A5D" w:rsidRPr="0B0B4B15">
              <w:rPr>
                <w:rFonts w:eastAsia="Times New Roman"/>
                <w:color w:val="000000"/>
                <w:spacing w:val="3"/>
                <w:lang w:eastAsia="de-DE"/>
              </w:rPr>
              <w:t>,</w:t>
            </w:r>
            <w:r w:rsidRPr="0B0B4B15">
              <w:rPr>
                <w:rFonts w:eastAsia="Times New Roman"/>
                <w:color w:val="000000"/>
                <w:spacing w:val="3"/>
                <w:lang w:eastAsia="de-DE"/>
              </w:rPr>
              <w:t xml:space="preserve"> die </w:t>
            </w:r>
            <w:r w:rsidRPr="0B0B4B15">
              <w:rPr>
                <w:rFonts w:eastAsia="Times New Roman"/>
                <w:b/>
                <w:bCs/>
                <w:color w:val="000000"/>
                <w:spacing w:val="3"/>
                <w:lang w:eastAsia="de-DE"/>
              </w:rPr>
              <w:t>im Wege einer</w:t>
            </w:r>
            <w:r w:rsidRPr="0B0B4B15">
              <w:rPr>
                <w:rFonts w:eastAsia="Times New Roman"/>
                <w:color w:val="000000"/>
                <w:spacing w:val="3"/>
                <w:lang w:eastAsia="de-DE"/>
              </w:rPr>
              <w:t> </w:t>
            </w:r>
            <w:r w:rsidRPr="0B0B4B15">
              <w:rPr>
                <w:rFonts w:eastAsia="Times New Roman"/>
                <w:b/>
                <w:bCs/>
                <w:color w:val="000000"/>
                <w:spacing w:val="3"/>
                <w:lang w:eastAsia="de-DE"/>
              </w:rPr>
              <w:t>Telekommunikation</w:t>
            </w:r>
            <w:r w:rsidRPr="0B0B4B15">
              <w:rPr>
                <w:rFonts w:eastAsia="Times New Roman"/>
                <w:color w:val="000000"/>
                <w:spacing w:val="3"/>
                <w:lang w:eastAsia="de-DE"/>
              </w:rPr>
              <w:t> oder unter </w:t>
            </w:r>
            <w:r w:rsidRPr="0B0B4B15">
              <w:rPr>
                <w:rFonts w:eastAsia="Times New Roman"/>
                <w:b/>
                <w:bCs/>
                <w:color w:val="000000"/>
                <w:spacing w:val="3"/>
                <w:lang w:eastAsia="de-DE"/>
              </w:rPr>
              <w:t>Verwendung eines Computersystems</w:t>
            </w:r>
            <w:r w:rsidRPr="0B0B4B15">
              <w:rPr>
                <w:rFonts w:eastAsia="Times New Roman"/>
                <w:color w:val="000000"/>
                <w:spacing w:val="3"/>
                <w:lang w:eastAsia="de-DE"/>
              </w:rPr>
              <w:t> erfolgen. Das sind beispielsweise Handlungen über SMS, E-Mails oder Anrufe bzw. Nachrichten über Messenger (wie z.B. WhatsApp) oder soziale Netzwerke (wie z.B. Facebook).</w:t>
            </w:r>
          </w:p>
          <w:p w14:paraId="5907119A"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Für eine Strafbarkeit wegen "Cyber-Mobbings" müssen die Handlungen der Täterin/des Täters geeignet sein, eine </w:t>
            </w:r>
            <w:r w:rsidRPr="00B91C7F">
              <w:rPr>
                <w:rFonts w:eastAsia="Times New Roman" w:cstheme="minorHAnsi"/>
                <w:b/>
                <w:bCs/>
                <w:color w:val="000000"/>
                <w:spacing w:val="3"/>
                <w:lang w:eastAsia="de-DE"/>
              </w:rPr>
              <w:t>Person in ihrer Lebensführung unzumutbar zu beeinträchtigen. </w:t>
            </w:r>
          </w:p>
          <w:p w14:paraId="7F3B335B" w14:textId="77777777" w:rsidR="00A85F56" w:rsidRPr="00B91C7F" w:rsidRDefault="00A85F56" w:rsidP="00A85F56">
            <w:pPr>
              <w:ind w:right="1134"/>
              <w:rPr>
                <w:rFonts w:eastAsia="Times New Roman" w:cstheme="minorHAnsi"/>
                <w:color w:val="000000"/>
                <w:spacing w:val="3"/>
                <w:lang w:eastAsia="de-DE"/>
              </w:rPr>
            </w:pPr>
            <w:r w:rsidRPr="00B91C7F">
              <w:rPr>
                <w:rFonts w:eastAsia="Times New Roman" w:cstheme="minorHAnsi"/>
                <w:color w:val="000000"/>
                <w:spacing w:val="3"/>
                <w:lang w:eastAsia="de-DE"/>
              </w:rPr>
              <w:t>Was genau unter dem Begriff "</w:t>
            </w:r>
            <w:r w:rsidRPr="00B91C7F">
              <w:rPr>
                <w:rFonts w:eastAsia="Times New Roman" w:cstheme="minorHAnsi"/>
                <w:b/>
                <w:bCs/>
                <w:color w:val="000000"/>
                <w:spacing w:val="3"/>
                <w:lang w:eastAsia="de-DE"/>
              </w:rPr>
              <w:t>eine längere Zeit hindurch</w:t>
            </w:r>
            <w:r w:rsidRPr="00B91C7F">
              <w:rPr>
                <w:rFonts w:eastAsia="Times New Roman" w:cstheme="minorHAnsi"/>
                <w:color w:val="000000"/>
                <w:spacing w:val="3"/>
                <w:lang w:eastAsia="de-DE"/>
              </w:rPr>
              <w:t>" zu verstehen ist, hängt vom konkreten Einzelfall ab. Bei Belästigungen durch E-Mails, SMS oder Telefonanrufe sind jedenfalls wiederholte Tathandlungen erforderlich.</w:t>
            </w:r>
          </w:p>
          <w:p w14:paraId="1D2E3846"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Eine </w:t>
            </w:r>
            <w:r w:rsidRPr="00B91C7F">
              <w:rPr>
                <w:rFonts w:eastAsia="Times New Roman" w:cstheme="minorHAnsi"/>
                <w:b/>
                <w:bCs/>
                <w:color w:val="000000"/>
                <w:spacing w:val="3"/>
                <w:lang w:eastAsia="de-DE"/>
              </w:rPr>
              <w:t>Verletzung an der Ehre </w:t>
            </w:r>
            <w:r w:rsidRPr="00B91C7F">
              <w:rPr>
                <w:rFonts w:eastAsia="Times New Roman" w:cstheme="minorHAnsi"/>
                <w:color w:val="000000"/>
                <w:spacing w:val="3"/>
                <w:lang w:eastAsia="de-DE"/>
              </w:rPr>
              <w:t>ist jede Verminderung des Ansehens und der Achtung einer Person in ihrem sozialen Umfeld. Es geht dabei aber nicht um das persönliche Empfinden der betroffenen Person, sondern um eine objektive Nachvollziehbarkeit der Ehrverletzung.</w:t>
            </w:r>
          </w:p>
          <w:p w14:paraId="1131A5D5" w14:textId="6DA5B278" w:rsidR="00A85F56" w:rsidRPr="00B91C7F" w:rsidRDefault="2038612E" w:rsidP="0B0B4B15">
            <w:pPr>
              <w:spacing w:after="100" w:afterAutospacing="1"/>
              <w:ind w:right="1134"/>
              <w:rPr>
                <w:rFonts w:eastAsia="Times New Roman"/>
                <w:color w:val="000000"/>
                <w:spacing w:val="3"/>
                <w:lang w:eastAsia="de-DE"/>
              </w:rPr>
            </w:pPr>
            <w:r w:rsidRPr="0B0B4B15">
              <w:rPr>
                <w:rFonts w:eastAsia="Times New Roman"/>
                <w:color w:val="000000"/>
                <w:spacing w:val="3"/>
                <w:lang w:eastAsia="de-DE"/>
              </w:rPr>
              <w:t>Vom Gesetz erfasst sind auch "</w:t>
            </w:r>
            <w:r w:rsidRPr="0B0B4B15">
              <w:rPr>
                <w:rFonts w:eastAsia="Times New Roman"/>
                <w:b/>
                <w:bCs/>
                <w:color w:val="000000"/>
                <w:spacing w:val="3"/>
                <w:lang w:eastAsia="de-DE"/>
              </w:rPr>
              <w:t>Tatsachen und Bildaufnahmen des höchstpersönlichen Lebensbereiches</w:t>
            </w:r>
            <w:r w:rsidRPr="0B0B4B15">
              <w:rPr>
                <w:rFonts w:eastAsia="Times New Roman"/>
                <w:color w:val="000000"/>
                <w:spacing w:val="3"/>
                <w:lang w:eastAsia="de-DE"/>
              </w:rPr>
              <w:t>" einer Person. Unter den höchstpersönlichen Lebensbereich fallen</w:t>
            </w:r>
            <w:r w:rsidR="7F8AD3C6" w:rsidRPr="0B0B4B15">
              <w:rPr>
                <w:rFonts w:eastAsia="Times New Roman"/>
                <w:color w:val="000000"/>
                <w:spacing w:val="3"/>
                <w:lang w:eastAsia="de-DE"/>
              </w:rPr>
              <w:t xml:space="preserve">, </w:t>
            </w:r>
            <w:r w:rsidRPr="0B0B4B15">
              <w:rPr>
                <w:rFonts w:eastAsia="Times New Roman"/>
                <w:color w:val="000000"/>
                <w:spacing w:val="3"/>
                <w:lang w:eastAsia="de-DE"/>
              </w:rPr>
              <w:t>beispielsweise das Sexualleben, der sensible Bereich des Familienlebens, religiöse Ansichten und Krankheiten. Bildaufnahmen (davon umfasst sind auch Videoaufnahmen) des höchstpersönlichen Lebensbereiches können solche des Verbrechensopfers selbst sein, aber beispielsweise auch dessen Wohnräume erfassen. </w:t>
            </w:r>
          </w:p>
          <w:p w14:paraId="38B38C09"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Von </w:t>
            </w:r>
            <w:r w:rsidRPr="00B91C7F">
              <w:rPr>
                <w:rFonts w:eastAsia="Times New Roman" w:cstheme="minorHAnsi"/>
                <w:b/>
                <w:bCs/>
                <w:color w:val="000000"/>
                <w:spacing w:val="3"/>
                <w:lang w:eastAsia="de-DE"/>
              </w:rPr>
              <w:t xml:space="preserve">Happy </w:t>
            </w:r>
            <w:proofErr w:type="spellStart"/>
            <w:r w:rsidRPr="00B91C7F">
              <w:rPr>
                <w:rFonts w:eastAsia="Times New Roman" w:cstheme="minorHAnsi"/>
                <w:b/>
                <w:bCs/>
                <w:color w:val="000000"/>
                <w:spacing w:val="3"/>
                <w:lang w:eastAsia="de-DE"/>
              </w:rPr>
              <w:t>Slapping</w:t>
            </w:r>
            <w:proofErr w:type="spellEnd"/>
            <w:r w:rsidRPr="00B91C7F">
              <w:rPr>
                <w:rFonts w:eastAsia="Times New Roman" w:cstheme="minorHAnsi"/>
                <w:color w:val="000000"/>
                <w:spacing w:val="3"/>
                <w:lang w:eastAsia="de-DE"/>
              </w:rPr>
              <w:t> spricht man, wenn Prügeleien mit der Handykamera gefilmt und anschließend als Video verbreitet werden. </w:t>
            </w:r>
          </w:p>
          <w:p w14:paraId="5B0FFCD3" w14:textId="77777777" w:rsidR="00A85F56" w:rsidRPr="00B91C7F" w:rsidRDefault="00A85F56" w:rsidP="00A85F56">
            <w:pPr>
              <w:spacing w:after="100" w:afterAutospacing="1"/>
              <w:ind w:right="1134"/>
              <w:rPr>
                <w:rFonts w:eastAsia="Times New Roman" w:cstheme="minorHAnsi"/>
                <w:color w:val="000000"/>
                <w:spacing w:val="3"/>
                <w:lang w:eastAsia="de-DE"/>
              </w:rPr>
            </w:pPr>
            <w:r w:rsidRPr="00B91C7F">
              <w:rPr>
                <w:rFonts w:eastAsia="Times New Roman" w:cstheme="minorHAnsi"/>
                <w:color w:val="000000"/>
                <w:spacing w:val="3"/>
                <w:lang w:eastAsia="de-DE"/>
              </w:rPr>
              <w:t>Beim </w:t>
            </w:r>
            <w:hyperlink r:id="rId10" w:anchor="Anti-Stalkinggesetz" w:history="1">
              <w:r w:rsidRPr="00B91C7F">
                <w:rPr>
                  <w:rFonts w:eastAsia="Times New Roman" w:cstheme="minorHAnsi"/>
                  <w:b/>
                  <w:bCs/>
                  <w:color w:val="000000"/>
                  <w:spacing w:val="3"/>
                  <w:u w:val="single"/>
                  <w:lang w:eastAsia="de-DE"/>
                </w:rPr>
                <w:t>Cyber-Stalking</w:t>
              </w:r>
            </w:hyperlink>
            <w:r w:rsidRPr="00B91C7F">
              <w:rPr>
                <w:rFonts w:eastAsia="Times New Roman" w:cstheme="minorHAnsi"/>
                <w:b/>
                <w:bCs/>
                <w:color w:val="000000"/>
                <w:spacing w:val="3"/>
                <w:lang w:eastAsia="de-DE"/>
              </w:rPr>
              <w:t> </w:t>
            </w:r>
            <w:r w:rsidRPr="00B91C7F">
              <w:rPr>
                <w:rFonts w:eastAsia="Times New Roman" w:cstheme="minorHAnsi"/>
                <w:color w:val="000000"/>
                <w:spacing w:val="3"/>
                <w:lang w:eastAsia="de-DE"/>
              </w:rPr>
              <w:t>werden das Internet oder andere Kommunikationstechnologien wie z.B. das Handy benutzt, um andere Personen beharrlich zu verfolgen. Beharrliche Verfolgung, das sogenannte Stalking, ist seit 1. Juli 2006 strafbar.</w:t>
            </w:r>
          </w:p>
          <w:p w14:paraId="4A3D8776" w14:textId="5BEC44CB" w:rsidR="00A85F56" w:rsidRDefault="00A85F56" w:rsidP="00D06770">
            <w:pPr>
              <w:pStyle w:val="StandardWeb"/>
              <w:spacing w:before="0" w:beforeAutospacing="0"/>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lastRenderedPageBreak/>
              <w:t>Information unter:</w:t>
            </w:r>
          </w:p>
          <w:p w14:paraId="6BF7C6B2" w14:textId="148903C3" w:rsidR="00D06770" w:rsidRPr="00D06770" w:rsidRDefault="00000000" w:rsidP="0D3C31E3">
            <w:pPr>
              <w:pStyle w:val="StandardWeb"/>
              <w:spacing w:before="0" w:beforeAutospacing="0"/>
              <w:rPr>
                <w:rFonts w:asciiTheme="minorHAnsi" w:hAnsiTheme="minorHAnsi" w:cstheme="minorBidi"/>
                <w:b/>
                <w:bCs/>
                <w:color w:val="000000" w:themeColor="text1"/>
                <w:sz w:val="22"/>
                <w:szCs w:val="22"/>
              </w:rPr>
            </w:pPr>
            <w:hyperlink r:id="rId11">
              <w:r w:rsidR="7FAD2210" w:rsidRPr="0D3C31E3">
                <w:rPr>
                  <w:rStyle w:val="Hyperlink"/>
                  <w:rFonts w:asciiTheme="minorHAnsi" w:hAnsiTheme="minorHAnsi" w:cstheme="minorBidi"/>
                  <w:b/>
                  <w:bCs/>
                  <w:color w:val="165364"/>
                  <w:sz w:val="22"/>
                  <w:szCs w:val="22"/>
                </w:rPr>
                <w:t>https://t1p.de/wmoxv</w:t>
              </w:r>
            </w:hyperlink>
            <w:r w:rsidR="7FAD2210" w:rsidRPr="0D3C31E3">
              <w:rPr>
                <w:rFonts w:asciiTheme="minorHAnsi" w:hAnsiTheme="minorHAnsi" w:cstheme="minorBidi"/>
                <w:sz w:val="22"/>
                <w:szCs w:val="22"/>
              </w:rPr>
              <w:t xml:space="preserve">  der gekür</w:t>
            </w:r>
            <w:r w:rsidR="2A43B25A" w:rsidRPr="0D3C31E3">
              <w:rPr>
                <w:rFonts w:asciiTheme="minorHAnsi" w:hAnsiTheme="minorHAnsi" w:cstheme="minorBidi"/>
                <w:sz w:val="22"/>
                <w:szCs w:val="22"/>
              </w:rPr>
              <w:t>z</w:t>
            </w:r>
            <w:r w:rsidR="7FAD2210" w:rsidRPr="0D3C31E3">
              <w:rPr>
                <w:rFonts w:asciiTheme="minorHAnsi" w:hAnsiTheme="minorHAnsi" w:cstheme="minorBidi"/>
                <w:sz w:val="22"/>
                <w:szCs w:val="22"/>
              </w:rPr>
              <w:t>te Link zu oesterreich.gv.at</w:t>
            </w:r>
          </w:p>
        </w:tc>
      </w:tr>
    </w:tbl>
    <w:p w14:paraId="300D6C96" w14:textId="612397FE"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2816378C" w14:textId="77777777" w:rsidTr="6C641415">
        <w:tc>
          <w:tcPr>
            <w:tcW w:w="1272" w:type="dxa"/>
            <w:shd w:val="clear" w:color="auto" w:fill="009EE3"/>
          </w:tcPr>
          <w:p w14:paraId="4211802E" w14:textId="15E7235F" w:rsidR="00923C27" w:rsidRPr="00E17129" w:rsidRDefault="00923C27" w:rsidP="003B2B07">
            <w:pPr>
              <w:rPr>
                <w:sz w:val="24"/>
                <w:szCs w:val="24"/>
              </w:rPr>
            </w:pPr>
            <w:r>
              <w:rPr>
                <w:color w:val="FFFFFF" w:themeColor="background1"/>
                <w:sz w:val="24"/>
                <w:szCs w:val="24"/>
              </w:rPr>
              <w:t>Wer?</w:t>
            </w:r>
          </w:p>
        </w:tc>
        <w:tc>
          <w:tcPr>
            <w:tcW w:w="8079" w:type="dxa"/>
          </w:tcPr>
          <w:p w14:paraId="346F2CCB" w14:textId="674213A0" w:rsidR="00923C27" w:rsidRDefault="62E2AB7A" w:rsidP="003B2B07">
            <w:r>
              <w:t xml:space="preserve">Grundstufe </w:t>
            </w:r>
            <w:r w:rsidR="4F78B822">
              <w:t>I</w:t>
            </w:r>
            <w:r w:rsidR="23FF41EF">
              <w:t>I</w:t>
            </w:r>
          </w:p>
        </w:tc>
      </w:tr>
    </w:tbl>
    <w:p w14:paraId="2D8AD4C6" w14:textId="5F44A975" w:rsidR="00923C27"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776C316C" w14:textId="77777777" w:rsidTr="0D3C31E3">
        <w:tc>
          <w:tcPr>
            <w:tcW w:w="1272" w:type="dxa"/>
            <w:shd w:val="clear" w:color="auto" w:fill="009EE3"/>
          </w:tcPr>
          <w:p w14:paraId="10DB18EA" w14:textId="0080FED4" w:rsidR="00923C27" w:rsidRPr="00E17129" w:rsidRDefault="00923C27" w:rsidP="003B2B07">
            <w:pPr>
              <w:rPr>
                <w:sz w:val="24"/>
                <w:szCs w:val="24"/>
              </w:rPr>
            </w:pPr>
            <w:r>
              <w:rPr>
                <w:color w:val="FFFFFF" w:themeColor="background1"/>
                <w:sz w:val="24"/>
                <w:szCs w:val="24"/>
              </w:rPr>
              <w:t>Warum?</w:t>
            </w:r>
          </w:p>
        </w:tc>
        <w:tc>
          <w:tcPr>
            <w:tcW w:w="8079" w:type="dxa"/>
          </w:tcPr>
          <w:p w14:paraId="71511E08" w14:textId="30A756C6" w:rsidR="00923C27" w:rsidRDefault="00B41C4E" w:rsidP="003B2B07">
            <w:r>
              <w:t>Die Schüler*innen</w:t>
            </w:r>
          </w:p>
          <w:p w14:paraId="73724ECE" w14:textId="18EE6A7C" w:rsidR="00907BCD" w:rsidRDefault="003636F4" w:rsidP="00042070">
            <w:pPr>
              <w:pStyle w:val="Listenabsatz"/>
              <w:numPr>
                <w:ilvl w:val="0"/>
                <w:numId w:val="2"/>
              </w:numPr>
            </w:pPr>
            <w:r>
              <w:t>klären die Begriffe Mobbing und Cybermobbing.</w:t>
            </w:r>
          </w:p>
          <w:p w14:paraId="34DBD8F7" w14:textId="5311174B" w:rsidR="003636F4" w:rsidRDefault="003636F4" w:rsidP="00042070">
            <w:pPr>
              <w:pStyle w:val="Listenabsatz"/>
              <w:numPr>
                <w:ilvl w:val="0"/>
                <w:numId w:val="2"/>
              </w:numPr>
            </w:pPr>
            <w:r>
              <w:t>versuchen sich in eine solche Situation zu versetzen.</w:t>
            </w:r>
          </w:p>
          <w:p w14:paraId="40577D3C" w14:textId="097D5B2E" w:rsidR="003636F4" w:rsidRDefault="003636F4" w:rsidP="00042070">
            <w:pPr>
              <w:pStyle w:val="Listenabsatz"/>
              <w:numPr>
                <w:ilvl w:val="0"/>
                <w:numId w:val="2"/>
              </w:numPr>
            </w:pPr>
            <w:r>
              <w:t>benennen ihre Gefühle.</w:t>
            </w:r>
          </w:p>
        </w:tc>
      </w:tr>
      <w:tr w:rsidR="00923C27" w:rsidRPr="000413E6" w14:paraId="4CE4A978" w14:textId="77777777" w:rsidTr="5601CE0E">
        <w:tc>
          <w:tcPr>
            <w:tcW w:w="1272" w:type="dxa"/>
            <w:shd w:val="clear" w:color="auto" w:fill="009EE3"/>
          </w:tcPr>
          <w:p w14:paraId="092F764B" w14:textId="13DF03F0" w:rsidR="00923C27" w:rsidRPr="00E17129" w:rsidRDefault="00923C27" w:rsidP="003B2B07">
            <w:pPr>
              <w:rPr>
                <w:sz w:val="24"/>
                <w:szCs w:val="24"/>
              </w:rPr>
            </w:pPr>
            <w:r>
              <w:rPr>
                <w:color w:val="FFFFFF" w:themeColor="background1"/>
                <w:sz w:val="24"/>
                <w:szCs w:val="24"/>
              </w:rPr>
              <w:t>Wie?</w:t>
            </w:r>
          </w:p>
        </w:tc>
        <w:tc>
          <w:tcPr>
            <w:tcW w:w="8079" w:type="dxa"/>
          </w:tcPr>
          <w:p w14:paraId="1DED46BA" w14:textId="77777777" w:rsidR="00476B2F" w:rsidRDefault="4CD435C1" w:rsidP="003B2B07">
            <w:r w:rsidRPr="0D3C31E3">
              <w:rPr>
                <w:u w:val="single"/>
              </w:rPr>
              <w:t>Einstieg</w:t>
            </w:r>
          </w:p>
          <w:p w14:paraId="68359163" w14:textId="7D8E0652" w:rsidR="002317EE" w:rsidRDefault="003636F4" w:rsidP="003B2B07">
            <w:r>
              <w:t xml:space="preserve">Ein Comic von „Der </w:t>
            </w:r>
            <w:r w:rsidR="0EFB23EE">
              <w:t>O</w:t>
            </w:r>
            <w:r>
              <w:t xml:space="preserve">nline Zoo“: </w:t>
            </w:r>
          </w:p>
          <w:p w14:paraId="72A46BD6" w14:textId="7C72E039" w:rsidR="003636F4" w:rsidRDefault="00000000" w:rsidP="003B2B07">
            <w:pPr>
              <w:rPr>
                <w:rStyle w:val="Hyperlink"/>
              </w:rPr>
            </w:pPr>
            <w:hyperlink r:id="rId12">
              <w:r w:rsidR="6C9740E0" w:rsidRPr="0D3C31E3">
                <w:rPr>
                  <w:rStyle w:val="Hyperlink"/>
                </w:rPr>
                <w:t>https://www.saferinternet.at/fileadmin/categorized/Materialien/Der_Online-Zoo_Kinderbuch.pdf</w:t>
              </w:r>
            </w:hyperlink>
          </w:p>
          <w:p w14:paraId="35CE3C9F" w14:textId="031F1780" w:rsidR="1D11DD5E" w:rsidRDefault="1D11DD5E" w:rsidP="0D3C31E3">
            <w:r>
              <w:t>Download hier möglich:</w:t>
            </w:r>
          </w:p>
          <w:p w14:paraId="25E4BFBE" w14:textId="09CF790C" w:rsidR="002F7EF7" w:rsidRDefault="002F7EF7" w:rsidP="003B2B07">
            <w:pPr>
              <w:rPr>
                <w:rStyle w:val="Hyperlink"/>
              </w:rPr>
            </w:pPr>
            <w:r w:rsidRPr="002F7EF7">
              <w:rPr>
                <w:rStyle w:val="Hyperlink"/>
                <w:noProof/>
              </w:rPr>
              <w:drawing>
                <wp:inline distT="0" distB="0" distL="0" distR="0" wp14:anchorId="7763743C" wp14:editId="34917A29">
                  <wp:extent cx="1427148" cy="1427148"/>
                  <wp:effectExtent l="0" t="0" r="0" b="0"/>
                  <wp:docPr id="16287589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58963" name=""/>
                          <pic:cNvPicPr/>
                        </pic:nvPicPr>
                        <pic:blipFill>
                          <a:blip r:embed="rId13"/>
                          <a:stretch>
                            <a:fillRect/>
                          </a:stretch>
                        </pic:blipFill>
                        <pic:spPr>
                          <a:xfrm>
                            <a:off x="0" y="0"/>
                            <a:ext cx="1441094" cy="1441094"/>
                          </a:xfrm>
                          <a:prstGeom prst="rect">
                            <a:avLst/>
                          </a:prstGeom>
                        </pic:spPr>
                      </pic:pic>
                    </a:graphicData>
                  </a:graphic>
                </wp:inline>
              </w:drawing>
            </w:r>
          </w:p>
          <w:p w14:paraId="3925A891" w14:textId="77777777" w:rsidR="002F7EF7" w:rsidRDefault="002F7EF7" w:rsidP="003B2B07"/>
          <w:p w14:paraId="6E335660" w14:textId="2B720859" w:rsidR="003636F4" w:rsidRDefault="003636F4" w:rsidP="003B2B07">
            <w:r>
              <w:t xml:space="preserve">Dieses Buch kann gratis angefordert, downgeloadet oder mit </w:t>
            </w:r>
            <w:proofErr w:type="spellStart"/>
            <w:r>
              <w:t>Beamer</w:t>
            </w:r>
            <w:proofErr w:type="spellEnd"/>
            <w:r>
              <w:t xml:space="preserve">/ elektronischer/ interaktiver Tafel gezeigt werden. </w:t>
            </w:r>
          </w:p>
          <w:p w14:paraId="1F9A8221" w14:textId="77777777" w:rsidR="002317EE" w:rsidRDefault="002317EE" w:rsidP="003B2B07"/>
          <w:p w14:paraId="588DA4EC" w14:textId="77777777" w:rsidR="002317EE" w:rsidRDefault="4CD435C1" w:rsidP="003B2B07">
            <w:r w:rsidRPr="0D3C31E3">
              <w:rPr>
                <w:u w:val="single"/>
              </w:rPr>
              <w:t>Erarbeitung</w:t>
            </w:r>
          </w:p>
          <w:p w14:paraId="598DE440" w14:textId="31EEA92D" w:rsidR="009E3210" w:rsidRDefault="009E3210" w:rsidP="003B2B07">
            <w:r>
              <w:t xml:space="preserve">Die LP startet das Video: </w:t>
            </w:r>
          </w:p>
          <w:p w14:paraId="58C46248" w14:textId="6CB77467" w:rsidR="009E3210" w:rsidRDefault="00000000" w:rsidP="003B2B07">
            <w:pPr>
              <w:rPr>
                <w:rStyle w:val="Hyperlink"/>
              </w:rPr>
            </w:pPr>
            <w:hyperlink r:id="rId14" w:history="1">
              <w:r w:rsidR="009E3210" w:rsidRPr="005656E1">
                <w:rPr>
                  <w:rStyle w:val="Hyperlink"/>
                </w:rPr>
                <w:t>https://www.internet-abc.de/kinder/lernen-schule/lernmodule/cybermobbing-kein-spass/</w:t>
              </w:r>
            </w:hyperlink>
          </w:p>
          <w:p w14:paraId="7292F60F" w14:textId="5670B792" w:rsidR="002F7EF7" w:rsidRDefault="0B791AF3" w:rsidP="003B2B07">
            <w:pPr>
              <w:rPr>
                <w:rStyle w:val="Hyperlink"/>
              </w:rPr>
            </w:pPr>
            <w:r>
              <w:rPr>
                <w:noProof/>
              </w:rPr>
              <w:drawing>
                <wp:inline distT="0" distB="0" distL="0" distR="0" wp14:anchorId="3D3F4B02" wp14:editId="7FDE6590">
                  <wp:extent cx="1440000" cy="1440000"/>
                  <wp:effectExtent l="0" t="0" r="1270" b="1270"/>
                  <wp:docPr id="15673722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5" cstate="hq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2DF4907E" w14:textId="77777777" w:rsidR="002F7EF7" w:rsidRDefault="002F7EF7" w:rsidP="003B2B07"/>
          <w:p w14:paraId="57EF99E2" w14:textId="7F6EB8CB" w:rsidR="009E3210" w:rsidRDefault="009E3210" w:rsidP="003B2B07">
            <w:r>
              <w:t>Es empfiehlt sich diese</w:t>
            </w:r>
            <w:r w:rsidR="04FE6F5F">
              <w:t>s</w:t>
            </w:r>
            <w:r>
              <w:t xml:space="preserve"> Thema gemeinsam mit den </w:t>
            </w:r>
            <w:proofErr w:type="spellStart"/>
            <w:r>
              <w:t>SuS</w:t>
            </w:r>
            <w:proofErr w:type="spellEnd"/>
            <w:r>
              <w:t xml:space="preserve"> durchzuarbeiten. Denn obwohl die einzelnen Themenbereich</w:t>
            </w:r>
            <w:r w:rsidR="0A40CE9A">
              <w:t>e</w:t>
            </w:r>
            <w:r>
              <w:t xml:space="preserve"> sehr gut aufg</w:t>
            </w:r>
            <w:r w:rsidR="0A53B7C5">
              <w:t>e</w:t>
            </w:r>
            <w:r>
              <w:t xml:space="preserve">baut sind, bedarf es doch auch Hilfe durch die LP. </w:t>
            </w:r>
          </w:p>
          <w:p w14:paraId="59B672E5" w14:textId="29AEAE98" w:rsidR="009E3210" w:rsidRDefault="7120F82B" w:rsidP="003B2B07">
            <w:r>
              <w:t>Auch das Quiz</w:t>
            </w:r>
            <w:r w:rsidR="1F403221">
              <w:t xml:space="preserve">, das direkt im Lernmodul </w:t>
            </w:r>
            <w:r w:rsidR="396CFD7D">
              <w:t xml:space="preserve">vorkommt, </w:t>
            </w:r>
            <w:r>
              <w:t xml:space="preserve">sollte gemeinsam mit den </w:t>
            </w:r>
            <w:proofErr w:type="spellStart"/>
            <w:r>
              <w:t>SuS</w:t>
            </w:r>
            <w:proofErr w:type="spellEnd"/>
            <w:r>
              <w:t xml:space="preserve"> gemacht werden, da es ebenfalls nicht ganz einfach ist. </w:t>
            </w:r>
          </w:p>
          <w:p w14:paraId="0A4975F9" w14:textId="6B6DDC35" w:rsidR="002317EE" w:rsidRDefault="002317EE" w:rsidP="003B2B07"/>
          <w:p w14:paraId="292989E5" w14:textId="02F606B0" w:rsidR="002317EE" w:rsidRPr="000413E6" w:rsidRDefault="4885C51C" w:rsidP="003B2B07">
            <w:r w:rsidRPr="0D3C31E3">
              <w:rPr>
                <w:u w:val="single"/>
              </w:rPr>
              <w:t>Abschluss</w:t>
            </w:r>
          </w:p>
          <w:p w14:paraId="7CD9DC48" w14:textId="0CAF413E" w:rsidR="002317EE" w:rsidRPr="000413E6" w:rsidRDefault="009E3210" w:rsidP="6C641415">
            <w:r>
              <w:lastRenderedPageBreak/>
              <w:t xml:space="preserve">Gemeinsam mit den Kindern das AB „Tipps für Betroffene“ lesen und sich einen coolen Spruch gegen Mobbing ausdenken. </w:t>
            </w:r>
          </w:p>
        </w:tc>
      </w:tr>
    </w:tbl>
    <w:p w14:paraId="67C4EFC6" w14:textId="5AC7BD07" w:rsidR="00923C27" w:rsidRPr="000413E6" w:rsidRDefault="00923C27" w:rsidP="00E17129">
      <w:pPr>
        <w:ind w:left="-284"/>
      </w:pPr>
    </w:p>
    <w:tbl>
      <w:tblPr>
        <w:tblStyle w:val="Tabellenraster"/>
        <w:tblW w:w="9351" w:type="dxa"/>
        <w:tblInd w:w="-284" w:type="dxa"/>
        <w:tblBorders>
          <w:top w:val="single" w:sz="4" w:space="0" w:color="009EE3"/>
          <w:left w:val="single" w:sz="4" w:space="0" w:color="009EE3"/>
          <w:bottom w:val="single" w:sz="4" w:space="0" w:color="009EE3"/>
          <w:right w:val="single" w:sz="4" w:space="0" w:color="009EE3"/>
          <w:insideH w:val="single" w:sz="4" w:space="0" w:color="009EE3"/>
          <w:insideV w:val="single" w:sz="4" w:space="0" w:color="009EE3"/>
        </w:tblBorders>
        <w:tblLook w:val="04A0" w:firstRow="1" w:lastRow="0" w:firstColumn="1" w:lastColumn="0" w:noHBand="0" w:noVBand="1"/>
      </w:tblPr>
      <w:tblGrid>
        <w:gridCol w:w="1272"/>
        <w:gridCol w:w="8079"/>
      </w:tblGrid>
      <w:tr w:rsidR="00923C27" w14:paraId="7EFEDAFB" w14:textId="77777777" w:rsidTr="6C641415">
        <w:tc>
          <w:tcPr>
            <w:tcW w:w="1272" w:type="dxa"/>
            <w:shd w:val="clear" w:color="auto" w:fill="009EE3"/>
          </w:tcPr>
          <w:p w14:paraId="41911E4A" w14:textId="6482B0F9" w:rsidR="00923C27" w:rsidRPr="00E17129" w:rsidRDefault="00240677" w:rsidP="003B2B07">
            <w:pPr>
              <w:rPr>
                <w:sz w:val="24"/>
                <w:szCs w:val="24"/>
              </w:rPr>
            </w:pPr>
            <w:r w:rsidRPr="00240677">
              <w:rPr>
                <w:color w:val="FFFFFF" w:themeColor="background1"/>
                <w:sz w:val="24"/>
                <w:szCs w:val="24"/>
              </w:rPr>
              <w:t>Womit?</w:t>
            </w:r>
          </w:p>
        </w:tc>
        <w:tc>
          <w:tcPr>
            <w:tcW w:w="8079" w:type="dxa"/>
          </w:tcPr>
          <w:p w14:paraId="7743CC3B" w14:textId="56662418" w:rsidR="00042C96" w:rsidRDefault="34352A7E" w:rsidP="00042070">
            <w:r>
              <w:t xml:space="preserve">Arbeitsblätter, </w:t>
            </w:r>
            <w:proofErr w:type="spellStart"/>
            <w:r>
              <w:t>Beamer</w:t>
            </w:r>
            <w:proofErr w:type="spellEnd"/>
            <w:r>
              <w:t xml:space="preserve">/elektronische bzw. Interaktive Tafel, </w:t>
            </w:r>
          </w:p>
        </w:tc>
      </w:tr>
    </w:tbl>
    <w:p w14:paraId="40A51264" w14:textId="7F03E7DD" w:rsidR="00923C27" w:rsidRDefault="00923C27" w:rsidP="00A85F56"/>
    <w:p w14:paraId="53E313AD" w14:textId="4976C091" w:rsidR="00877908" w:rsidRDefault="00877908" w:rsidP="00E17129">
      <w:pPr>
        <w:ind w:left="-284"/>
      </w:pPr>
    </w:p>
    <w:p w14:paraId="1DDA383C" w14:textId="0471794E" w:rsidR="00FF68D8" w:rsidRDefault="002B032A" w:rsidP="00FF68D8">
      <w:pPr>
        <w:ind w:left="-284"/>
      </w:pPr>
      <w:r>
        <w:t xml:space="preserve"> </w:t>
      </w:r>
    </w:p>
    <w:sectPr w:rsidR="00FF68D8" w:rsidSect="00FC408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170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751D" w14:textId="77777777" w:rsidR="00A56931" w:rsidRDefault="00A56931" w:rsidP="00E17129">
      <w:pPr>
        <w:spacing w:after="0" w:line="240" w:lineRule="auto"/>
      </w:pPr>
      <w:r>
        <w:separator/>
      </w:r>
    </w:p>
  </w:endnote>
  <w:endnote w:type="continuationSeparator" w:id="0">
    <w:p w14:paraId="3A30C488" w14:textId="77777777" w:rsidR="00A56931" w:rsidRDefault="00A56931" w:rsidP="00E1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3ED5" w14:textId="77777777" w:rsidR="00031C6B" w:rsidRDefault="00031C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B7A1" w14:textId="4ACFF410" w:rsidR="00877908" w:rsidRPr="009F4D11" w:rsidRDefault="00FC4087" w:rsidP="00031C6B">
    <w:pPr>
      <w:pStyle w:val="Fuzeile"/>
      <w:ind w:left="-284"/>
      <w:rPr>
        <w:iCs/>
        <w:color w:val="808080" w:themeColor="background1" w:themeShade="80"/>
      </w:rPr>
    </w:pPr>
    <w:r>
      <w:rPr>
        <w:rFonts w:cstheme="minorHAnsi"/>
        <w:i/>
        <w:color w:val="808080" w:themeColor="background1" w:themeShade="80"/>
        <w:sz w:val="16"/>
        <w:szCs w:val="16"/>
        <w:lang w:val="de-DE"/>
      </w:rPr>
      <w:br/>
    </w:r>
    <w:r w:rsidR="00031C6B">
      <w:rPr>
        <w:rFonts w:cstheme="minorHAnsi"/>
        <w:iCs/>
        <w:color w:val="808080" w:themeColor="background1" w:themeShade="80"/>
        <w:sz w:val="16"/>
        <w:szCs w:val="16"/>
        <w:lang w:val="de-DE"/>
      </w:rPr>
      <w:t>Projektarbeit im Rahmen des M</w:t>
    </w:r>
    <w:r w:rsidR="001E13E9">
      <w:rPr>
        <w:rFonts w:cstheme="minorHAnsi"/>
        <w:iCs/>
        <w:color w:val="808080" w:themeColor="background1" w:themeShade="80"/>
        <w:sz w:val="16"/>
        <w:szCs w:val="16"/>
        <w:lang w:val="de-DE"/>
      </w:rPr>
      <w:t>ADLL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73C5" w14:textId="77777777" w:rsidR="00031C6B" w:rsidRDefault="00031C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59AD" w14:textId="77777777" w:rsidR="00A56931" w:rsidRDefault="00A56931" w:rsidP="00E17129">
      <w:pPr>
        <w:spacing w:after="0" w:line="240" w:lineRule="auto"/>
      </w:pPr>
      <w:r>
        <w:separator/>
      </w:r>
    </w:p>
  </w:footnote>
  <w:footnote w:type="continuationSeparator" w:id="0">
    <w:p w14:paraId="69D00E2C" w14:textId="77777777" w:rsidR="00A56931" w:rsidRDefault="00A56931" w:rsidP="00E1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3D56" w14:textId="77777777" w:rsidR="00031C6B" w:rsidRDefault="00031C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2F80" w14:textId="48A6ECB0" w:rsidR="00E17129" w:rsidRDefault="00B16901">
    <w:pPr>
      <w:pStyle w:val="Kopfzeile"/>
      <w:rPr>
        <w:noProof/>
      </w:rPr>
    </w:pPr>
    <w:r>
      <w:rPr>
        <w:noProof/>
      </w:rPr>
      <w:drawing>
        <wp:anchor distT="0" distB="0" distL="114300" distR="114300" simplePos="0" relativeHeight="251659264" behindDoc="0" locked="0" layoutInCell="1" allowOverlap="1" wp14:anchorId="639B8467" wp14:editId="66C45FD8">
          <wp:simplePos x="0" y="0"/>
          <wp:positionH relativeFrom="margin">
            <wp:posOffset>-183868</wp:posOffset>
          </wp:positionH>
          <wp:positionV relativeFrom="paragraph">
            <wp:posOffset>-734236</wp:posOffset>
          </wp:positionV>
          <wp:extent cx="5896214" cy="99361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001618" cy="1011373"/>
                  </a:xfrm>
                  <a:prstGeom prst="rect">
                    <a:avLst/>
                  </a:prstGeom>
                </pic:spPr>
              </pic:pic>
            </a:graphicData>
          </a:graphic>
          <wp14:sizeRelH relativeFrom="margin">
            <wp14:pctWidth>0</wp14:pctWidth>
          </wp14:sizeRelH>
          <wp14:sizeRelV relativeFrom="margin">
            <wp14:pctHeight>0</wp14:pctHeight>
          </wp14:sizeRelV>
        </wp:anchor>
      </w:drawing>
    </w:r>
  </w:p>
  <w:p w14:paraId="1B4FD7BA" w14:textId="20A17B66" w:rsidR="00E17129" w:rsidRDefault="00E171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CC27" w14:textId="77777777" w:rsidR="00031C6B" w:rsidRDefault="00031C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7B7"/>
    <w:multiLevelType w:val="multilevel"/>
    <w:tmpl w:val="67A0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E31A0"/>
    <w:multiLevelType w:val="multilevel"/>
    <w:tmpl w:val="01B8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6202B"/>
    <w:multiLevelType w:val="multilevel"/>
    <w:tmpl w:val="80F6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E3962"/>
    <w:multiLevelType w:val="multilevel"/>
    <w:tmpl w:val="32E874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BD4FFB"/>
    <w:multiLevelType w:val="hybridMultilevel"/>
    <w:tmpl w:val="BE2048E0"/>
    <w:lvl w:ilvl="0" w:tplc="FFFFFFFF">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71629F"/>
    <w:multiLevelType w:val="multilevel"/>
    <w:tmpl w:val="69D8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037049">
    <w:abstractNumId w:val="3"/>
  </w:num>
  <w:num w:numId="2" w16cid:durableId="1505781112">
    <w:abstractNumId w:val="4"/>
  </w:num>
  <w:num w:numId="3" w16cid:durableId="976766066">
    <w:abstractNumId w:val="1"/>
  </w:num>
  <w:num w:numId="4" w16cid:durableId="307323163">
    <w:abstractNumId w:val="5"/>
  </w:num>
  <w:num w:numId="5" w16cid:durableId="592858963">
    <w:abstractNumId w:val="0"/>
  </w:num>
  <w:num w:numId="6" w16cid:durableId="1471166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29"/>
    <w:rsid w:val="00000D9D"/>
    <w:rsid w:val="00031C6B"/>
    <w:rsid w:val="000413E6"/>
    <w:rsid w:val="00042070"/>
    <w:rsid w:val="00042C96"/>
    <w:rsid w:val="0006126A"/>
    <w:rsid w:val="00085F88"/>
    <w:rsid w:val="00094DB4"/>
    <w:rsid w:val="000A4CD4"/>
    <w:rsid w:val="000B6501"/>
    <w:rsid w:val="000E5188"/>
    <w:rsid w:val="001201B1"/>
    <w:rsid w:val="00141AE3"/>
    <w:rsid w:val="0016199C"/>
    <w:rsid w:val="001763D1"/>
    <w:rsid w:val="00184A32"/>
    <w:rsid w:val="001E13E9"/>
    <w:rsid w:val="001E7D2C"/>
    <w:rsid w:val="002317EE"/>
    <w:rsid w:val="00240677"/>
    <w:rsid w:val="00271FFE"/>
    <w:rsid w:val="00272BC3"/>
    <w:rsid w:val="00277C0A"/>
    <w:rsid w:val="002A6F74"/>
    <w:rsid w:val="002B032A"/>
    <w:rsid w:val="002F7EF7"/>
    <w:rsid w:val="00331828"/>
    <w:rsid w:val="003636F4"/>
    <w:rsid w:val="003F4D95"/>
    <w:rsid w:val="00435658"/>
    <w:rsid w:val="0044668C"/>
    <w:rsid w:val="00476B2F"/>
    <w:rsid w:val="004D1C66"/>
    <w:rsid w:val="00554F5F"/>
    <w:rsid w:val="006314D2"/>
    <w:rsid w:val="00655822"/>
    <w:rsid w:val="00663161"/>
    <w:rsid w:val="006B2AC3"/>
    <w:rsid w:val="006B77B5"/>
    <w:rsid w:val="006F59E1"/>
    <w:rsid w:val="00700C93"/>
    <w:rsid w:val="0072479C"/>
    <w:rsid w:val="007E50B1"/>
    <w:rsid w:val="008041F8"/>
    <w:rsid w:val="00830235"/>
    <w:rsid w:val="00873F5B"/>
    <w:rsid w:val="00877908"/>
    <w:rsid w:val="008A196E"/>
    <w:rsid w:val="008D740D"/>
    <w:rsid w:val="00907BCD"/>
    <w:rsid w:val="00923C27"/>
    <w:rsid w:val="00951C6F"/>
    <w:rsid w:val="009D24DC"/>
    <w:rsid w:val="009E3210"/>
    <w:rsid w:val="009F4D11"/>
    <w:rsid w:val="00A073FD"/>
    <w:rsid w:val="00A4086B"/>
    <w:rsid w:val="00A55A59"/>
    <w:rsid w:val="00A5628A"/>
    <w:rsid w:val="00A56931"/>
    <w:rsid w:val="00A85F56"/>
    <w:rsid w:val="00AA22C6"/>
    <w:rsid w:val="00B04C63"/>
    <w:rsid w:val="00B16901"/>
    <w:rsid w:val="00B35FBE"/>
    <w:rsid w:val="00B41C4E"/>
    <w:rsid w:val="00B859DB"/>
    <w:rsid w:val="00BA434A"/>
    <w:rsid w:val="00CD635E"/>
    <w:rsid w:val="00CE34C3"/>
    <w:rsid w:val="00D06770"/>
    <w:rsid w:val="00D25067"/>
    <w:rsid w:val="00D82C11"/>
    <w:rsid w:val="00E17129"/>
    <w:rsid w:val="00E36D8C"/>
    <w:rsid w:val="00E41E49"/>
    <w:rsid w:val="00E452CB"/>
    <w:rsid w:val="00E61A89"/>
    <w:rsid w:val="00E904C8"/>
    <w:rsid w:val="00EE1CE1"/>
    <w:rsid w:val="00F15A5E"/>
    <w:rsid w:val="00FC4087"/>
    <w:rsid w:val="00FF68D8"/>
    <w:rsid w:val="04FE6F5F"/>
    <w:rsid w:val="064AA6A8"/>
    <w:rsid w:val="06BC6787"/>
    <w:rsid w:val="096F7AB4"/>
    <w:rsid w:val="0A40CE9A"/>
    <w:rsid w:val="0A53B7C5"/>
    <w:rsid w:val="0B0B4B15"/>
    <w:rsid w:val="0B791AF3"/>
    <w:rsid w:val="0D3C31E3"/>
    <w:rsid w:val="0EFB23EE"/>
    <w:rsid w:val="0FE94EBD"/>
    <w:rsid w:val="1369406D"/>
    <w:rsid w:val="149DF23A"/>
    <w:rsid w:val="15A8954D"/>
    <w:rsid w:val="174465AE"/>
    <w:rsid w:val="18238933"/>
    <w:rsid w:val="19C427DD"/>
    <w:rsid w:val="1A1C7115"/>
    <w:rsid w:val="1A7C0670"/>
    <w:rsid w:val="1CA46918"/>
    <w:rsid w:val="1D11DD5E"/>
    <w:rsid w:val="1DEB217D"/>
    <w:rsid w:val="1F403221"/>
    <w:rsid w:val="1F576519"/>
    <w:rsid w:val="2038612E"/>
    <w:rsid w:val="2122C23F"/>
    <w:rsid w:val="230AFF7C"/>
    <w:rsid w:val="23FF41EF"/>
    <w:rsid w:val="25C6A69D"/>
    <w:rsid w:val="276276FE"/>
    <w:rsid w:val="27EE2710"/>
    <w:rsid w:val="2A43B25A"/>
    <w:rsid w:val="2B1A55B5"/>
    <w:rsid w:val="2C31FB55"/>
    <w:rsid w:val="2C4BE855"/>
    <w:rsid w:val="2DD1B882"/>
    <w:rsid w:val="3180EC19"/>
    <w:rsid w:val="341F95A6"/>
    <w:rsid w:val="34352A7E"/>
    <w:rsid w:val="35F2CA9B"/>
    <w:rsid w:val="3787AA1D"/>
    <w:rsid w:val="39268B2C"/>
    <w:rsid w:val="396CFD7D"/>
    <w:rsid w:val="39EF05BF"/>
    <w:rsid w:val="3CC8B2D9"/>
    <w:rsid w:val="3D51F67F"/>
    <w:rsid w:val="414A8AC7"/>
    <w:rsid w:val="419B15C3"/>
    <w:rsid w:val="41FA17A4"/>
    <w:rsid w:val="4885C51C"/>
    <w:rsid w:val="4CD435C1"/>
    <w:rsid w:val="4E7E18B9"/>
    <w:rsid w:val="4F7843E3"/>
    <w:rsid w:val="4F78B822"/>
    <w:rsid w:val="5601CE0E"/>
    <w:rsid w:val="56C42ACD"/>
    <w:rsid w:val="5C4796E4"/>
    <w:rsid w:val="5D70DBCF"/>
    <w:rsid w:val="5F1B72A2"/>
    <w:rsid w:val="5FADD0A9"/>
    <w:rsid w:val="602C75DD"/>
    <w:rsid w:val="60A87C91"/>
    <w:rsid w:val="62444CF2"/>
    <w:rsid w:val="62E2AB7A"/>
    <w:rsid w:val="667014DB"/>
    <w:rsid w:val="671C4FE7"/>
    <w:rsid w:val="679130D0"/>
    <w:rsid w:val="697828D8"/>
    <w:rsid w:val="69AF1A5D"/>
    <w:rsid w:val="6C641415"/>
    <w:rsid w:val="6C9740E0"/>
    <w:rsid w:val="7120F82B"/>
    <w:rsid w:val="74D0DBB3"/>
    <w:rsid w:val="763D8383"/>
    <w:rsid w:val="78CAAD0B"/>
    <w:rsid w:val="7A9873FD"/>
    <w:rsid w:val="7C2D9E4E"/>
    <w:rsid w:val="7F8AD3C6"/>
    <w:rsid w:val="7FAD22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6A3F"/>
  <w14:defaultImageDpi w14:val="330"/>
  <w15:chartTrackingRefBased/>
  <w15:docId w15:val="{AB3B9A83-E359-402A-85E8-E2C1A448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71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129"/>
  </w:style>
  <w:style w:type="paragraph" w:styleId="Fuzeile">
    <w:name w:val="footer"/>
    <w:basedOn w:val="Standard"/>
    <w:link w:val="FuzeileZchn"/>
    <w:uiPriority w:val="99"/>
    <w:unhideWhenUsed/>
    <w:rsid w:val="00E171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7129"/>
  </w:style>
  <w:style w:type="table" w:styleId="Tabellenraster">
    <w:name w:val="Table Grid"/>
    <w:basedOn w:val="NormaleTabelle"/>
    <w:uiPriority w:val="39"/>
    <w:rsid w:val="00E1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1C4E"/>
    <w:pPr>
      <w:ind w:left="720"/>
      <w:contextualSpacing/>
    </w:pPr>
  </w:style>
  <w:style w:type="character" w:styleId="Hyperlink">
    <w:name w:val="Hyperlink"/>
    <w:basedOn w:val="Absatz-Standardschriftart"/>
    <w:uiPriority w:val="99"/>
    <w:unhideWhenUsed/>
    <w:rsid w:val="000413E6"/>
    <w:rPr>
      <w:color w:val="0563C1" w:themeColor="hyperlink"/>
      <w:u w:val="single"/>
    </w:rPr>
  </w:style>
  <w:style w:type="character" w:styleId="NichtaufgelsteErwhnung">
    <w:name w:val="Unresolved Mention"/>
    <w:basedOn w:val="Absatz-Standardschriftart"/>
    <w:uiPriority w:val="99"/>
    <w:semiHidden/>
    <w:unhideWhenUsed/>
    <w:rsid w:val="000413E6"/>
    <w:rPr>
      <w:color w:val="605E5C"/>
      <w:shd w:val="clear" w:color="auto" w:fill="E1DFDD"/>
    </w:rPr>
  </w:style>
  <w:style w:type="paragraph" w:styleId="StandardWeb">
    <w:name w:val="Normal (Web)"/>
    <w:basedOn w:val="Standard"/>
    <w:uiPriority w:val="99"/>
    <w:semiHidden/>
    <w:unhideWhenUsed/>
    <w:rsid w:val="00D067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06770"/>
    <w:rPr>
      <w:b/>
      <w:bCs/>
    </w:rPr>
  </w:style>
  <w:style w:type="character" w:customStyle="1" w:styleId="apple-converted-space">
    <w:name w:val="apple-converted-space"/>
    <w:basedOn w:val="Absatz-Standardschriftart"/>
    <w:rsid w:val="00D06770"/>
  </w:style>
  <w:style w:type="character" w:styleId="BesuchterLink">
    <w:name w:val="FollowedHyperlink"/>
    <w:basedOn w:val="Absatz-Standardschriftart"/>
    <w:uiPriority w:val="99"/>
    <w:semiHidden/>
    <w:unhideWhenUsed/>
    <w:rsid w:val="002F7EF7"/>
    <w:rPr>
      <w:color w:val="954F72" w:themeColor="followed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3486">
      <w:bodyDiv w:val="1"/>
      <w:marLeft w:val="0"/>
      <w:marRight w:val="0"/>
      <w:marTop w:val="0"/>
      <w:marBottom w:val="0"/>
      <w:divBdr>
        <w:top w:val="none" w:sz="0" w:space="0" w:color="auto"/>
        <w:left w:val="none" w:sz="0" w:space="0" w:color="auto"/>
        <w:bottom w:val="none" w:sz="0" w:space="0" w:color="auto"/>
        <w:right w:val="none" w:sz="0" w:space="0" w:color="auto"/>
      </w:divBdr>
    </w:div>
    <w:div w:id="881677878">
      <w:bodyDiv w:val="1"/>
      <w:marLeft w:val="0"/>
      <w:marRight w:val="0"/>
      <w:marTop w:val="0"/>
      <w:marBottom w:val="0"/>
      <w:divBdr>
        <w:top w:val="none" w:sz="0" w:space="0" w:color="auto"/>
        <w:left w:val="none" w:sz="0" w:space="0" w:color="auto"/>
        <w:bottom w:val="none" w:sz="0" w:space="0" w:color="auto"/>
        <w:right w:val="none" w:sz="0" w:space="0" w:color="auto"/>
      </w:divBdr>
      <w:divsChild>
        <w:div w:id="1891728851">
          <w:marLeft w:val="0"/>
          <w:marRight w:val="0"/>
          <w:marTop w:val="0"/>
          <w:marBottom w:val="0"/>
          <w:divBdr>
            <w:top w:val="none" w:sz="0" w:space="0" w:color="auto"/>
            <w:left w:val="none" w:sz="0" w:space="0" w:color="auto"/>
            <w:bottom w:val="none" w:sz="0" w:space="0" w:color="auto"/>
            <w:right w:val="none" w:sz="0" w:space="0" w:color="auto"/>
          </w:divBdr>
          <w:divsChild>
            <w:div w:id="729957510">
              <w:marLeft w:val="0"/>
              <w:marRight w:val="0"/>
              <w:marTop w:val="0"/>
              <w:marBottom w:val="0"/>
              <w:divBdr>
                <w:top w:val="none" w:sz="0" w:space="0" w:color="auto"/>
                <w:left w:val="none" w:sz="0" w:space="0" w:color="auto"/>
                <w:bottom w:val="none" w:sz="0" w:space="0" w:color="auto"/>
                <w:right w:val="none" w:sz="0" w:space="0" w:color="auto"/>
              </w:divBdr>
              <w:divsChild>
                <w:div w:id="1194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331">
      <w:bodyDiv w:val="1"/>
      <w:marLeft w:val="0"/>
      <w:marRight w:val="0"/>
      <w:marTop w:val="0"/>
      <w:marBottom w:val="0"/>
      <w:divBdr>
        <w:top w:val="none" w:sz="0" w:space="0" w:color="auto"/>
        <w:left w:val="none" w:sz="0" w:space="0" w:color="auto"/>
        <w:bottom w:val="none" w:sz="0" w:space="0" w:color="auto"/>
        <w:right w:val="none" w:sz="0" w:space="0" w:color="auto"/>
      </w:divBdr>
      <w:divsChild>
        <w:div w:id="2036467714">
          <w:marLeft w:val="0"/>
          <w:marRight w:val="0"/>
          <w:marTop w:val="0"/>
          <w:marBottom w:val="0"/>
          <w:divBdr>
            <w:top w:val="none" w:sz="0" w:space="0" w:color="auto"/>
            <w:left w:val="none" w:sz="0" w:space="0" w:color="auto"/>
            <w:bottom w:val="none" w:sz="0" w:space="0" w:color="auto"/>
            <w:right w:val="none" w:sz="0" w:space="0" w:color="auto"/>
          </w:divBdr>
          <w:divsChild>
            <w:div w:id="1767770659">
              <w:marLeft w:val="0"/>
              <w:marRight w:val="0"/>
              <w:marTop w:val="0"/>
              <w:marBottom w:val="0"/>
              <w:divBdr>
                <w:top w:val="none" w:sz="0" w:space="0" w:color="auto"/>
                <w:left w:val="none" w:sz="0" w:space="0" w:color="auto"/>
                <w:bottom w:val="none" w:sz="0" w:space="0" w:color="auto"/>
                <w:right w:val="none" w:sz="0" w:space="0" w:color="auto"/>
              </w:divBdr>
              <w:divsChild>
                <w:div w:id="1595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7148">
      <w:bodyDiv w:val="1"/>
      <w:marLeft w:val="0"/>
      <w:marRight w:val="0"/>
      <w:marTop w:val="0"/>
      <w:marBottom w:val="0"/>
      <w:divBdr>
        <w:top w:val="none" w:sz="0" w:space="0" w:color="auto"/>
        <w:left w:val="none" w:sz="0" w:space="0" w:color="auto"/>
        <w:bottom w:val="none" w:sz="0" w:space="0" w:color="auto"/>
        <w:right w:val="none" w:sz="0" w:space="0" w:color="auto"/>
      </w:divBdr>
    </w:div>
    <w:div w:id="1348605507">
      <w:bodyDiv w:val="1"/>
      <w:marLeft w:val="0"/>
      <w:marRight w:val="0"/>
      <w:marTop w:val="0"/>
      <w:marBottom w:val="0"/>
      <w:divBdr>
        <w:top w:val="none" w:sz="0" w:space="0" w:color="auto"/>
        <w:left w:val="none" w:sz="0" w:space="0" w:color="auto"/>
        <w:bottom w:val="none" w:sz="0" w:space="0" w:color="auto"/>
        <w:right w:val="none" w:sz="0" w:space="0" w:color="auto"/>
      </w:divBdr>
    </w:div>
    <w:div w:id="15773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aferinternet.at/fileadmin/categorized/Materialien/Der_Online-Zoo_Kinderbuc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1p.de/wmoxv"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oesterreich.gv.at/themen/bildung_und_neue_medien/internet_und_handy___sicher_durch_die_digitale_welt/3/1/Seite.1720720.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ernet-abc.de/kinder/lernen-schule/lernmodule/cybermobbing-kein-spas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1A7D8FBBC4C34ABE0015D0D0AE6C23" ma:contentTypeVersion="12" ma:contentTypeDescription="Ein neues Dokument erstellen." ma:contentTypeScope="" ma:versionID="81df35632b0d66b4f5b945dd4d71325a">
  <xsd:schema xmlns:xsd="http://www.w3.org/2001/XMLSchema" xmlns:xs="http://www.w3.org/2001/XMLSchema" xmlns:p="http://schemas.microsoft.com/office/2006/metadata/properties" xmlns:ns2="0022c3ee-f05a-4e07-b27c-d5799c096d0f" xmlns:ns3="b2cd3568-23e1-46d4-82c7-df9e0ba3c9b7" targetNamespace="http://schemas.microsoft.com/office/2006/metadata/properties" ma:root="true" ma:fieldsID="1521f9ab8d07fe7eca5e3763820ebc1d" ns2:_="" ns3:_="">
    <xsd:import namespace="0022c3ee-f05a-4e07-b27c-d5799c096d0f"/>
    <xsd:import namespace="b2cd3568-23e1-46d4-82c7-df9e0ba3c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c3ee-f05a-4e07-b27c-d5799c096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c8639e5-5168-4d1f-ac7d-70f99cef689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d3568-23e1-46d4-82c7-df9e0ba3c9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aa1381-e2a3-4206-baa1-41efeb39bf18}" ma:internalName="TaxCatchAll" ma:showField="CatchAllData" ma:web="b2cd3568-23e1-46d4-82c7-df9e0ba3c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2c3ee-f05a-4e07-b27c-d5799c096d0f">
      <Terms xmlns="http://schemas.microsoft.com/office/infopath/2007/PartnerControls"/>
    </lcf76f155ced4ddcb4097134ff3c332f>
    <TaxCatchAll xmlns="b2cd3568-23e1-46d4-82c7-df9e0ba3c9b7" xsi:nil="true"/>
  </documentManagement>
</p:properties>
</file>

<file path=customXml/itemProps1.xml><?xml version="1.0" encoding="utf-8"?>
<ds:datastoreItem xmlns:ds="http://schemas.openxmlformats.org/officeDocument/2006/customXml" ds:itemID="{E77D8736-4C69-44F6-B901-5D9D0464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c3ee-f05a-4e07-b27c-d5799c096d0f"/>
    <ds:schemaRef ds:uri="b2cd3568-23e1-46d4-82c7-df9e0ba3c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2819-6C3E-4B6F-9EE7-2A8A4632028C}">
  <ds:schemaRefs>
    <ds:schemaRef ds:uri="http://schemas.microsoft.com/sharepoint/v3/contenttype/forms"/>
  </ds:schemaRefs>
</ds:datastoreItem>
</file>

<file path=customXml/itemProps3.xml><?xml version="1.0" encoding="utf-8"?>
<ds:datastoreItem xmlns:ds="http://schemas.openxmlformats.org/officeDocument/2006/customXml" ds:itemID="{873AB6D8-FAF6-44D5-897F-8C4C87AF378C}">
  <ds:schemaRefs>
    <ds:schemaRef ds:uri="http://schemas.microsoft.com/office/2006/metadata/properties"/>
    <ds:schemaRef ds:uri="http://schemas.microsoft.com/office/infopath/2007/PartnerControls"/>
    <ds:schemaRef ds:uri="0022c3ee-f05a-4e07-b27c-d5799c096d0f"/>
    <ds:schemaRef ds:uri="b2cd3568-23e1-46d4-82c7-df9e0ba3c9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5213</Characters>
  <Application>Microsoft Office Word</Application>
  <DocSecurity>0</DocSecurity>
  <Lines>43</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Tutschek</dc:creator>
  <cp:keywords/>
  <dc:description/>
  <cp:lastModifiedBy>Reviewer</cp:lastModifiedBy>
  <cp:revision>3</cp:revision>
  <cp:lastPrinted>2023-09-24T12:54:00Z</cp:lastPrinted>
  <dcterms:created xsi:type="dcterms:W3CDTF">2023-09-24T12:54:00Z</dcterms:created>
  <dcterms:modified xsi:type="dcterms:W3CDTF">2023-09-24T12:55:00Z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0x010100C41A7D8FBBC4C34ABE0015D0D0AE6C23</vt:lpwstr>
  </property>
  <property fmtid="{D5CDD505-2E9C-101B-9397-08002B2CF9AE}" pid="3" name="MediaServiceImageTags">
    <vt:lpwstr/>
  </property>
</Properties>
</file>